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871788" cy="1909086"/>
            <wp:effectExtent b="0" l="0" r="0" t="0"/>
            <wp:docPr descr="8065467654_ef87b5cca9_self-esteem.jpg" id="1" name="image01.jpg"/>
            <a:graphic>
              <a:graphicData uri="http://schemas.openxmlformats.org/drawingml/2006/picture">
                <pic:pic>
                  <pic:nvPicPr>
                    <pic:cNvPr descr="8065467654_ef87b5cca9_self-estee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909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rtl w:val="0"/>
        </w:rPr>
        <w:t xml:space="preserve">Kindergarten Expectations for Intrapersonal Skills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The students will know the 6 Pillars of Character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Trustworthiness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Talk about what it means to be trustworthy. How can you show you are honest in our family?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Talk about how it feels to be trustworthy. How will people feel if you keep your promises?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Respect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Talk about the Golden Rule. Tell how you use the golden rule at your job.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What words show good manners? Make a poster using several of the words or phrases.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Give your child an age appropriate chore to complete (pick up your toys, set the table, put dirty clothes in the hamper). Use a chart to show success.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Fairness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Play a game that encourages taking turns and following rules. When your child does not follow the rules, point out how you feel or a friend might feel when that happens.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Give your child opportunities to share.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Caring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Help your child write a thank you note.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Practice giving compliments to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Citizenship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Do activities together to help the earth. (pick up trash, recycle, plant trees and flowers)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Help others (neighbors, donate unused items, donate toys your child has outgrown, encourage giving to others)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Discuss laws and how they keep us safe. Discuss the rules of your family and why they are important.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