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652713" cy="1766707"/>
            <wp:effectExtent b="0" l="0" r="0" t="0"/>
            <wp:docPr descr="8065467654_ef87b5cca9_self-esteem.jpg" id="1" name="image01.jpg"/>
            <a:graphic>
              <a:graphicData uri="http://schemas.openxmlformats.org/drawingml/2006/picture">
                <pic:pic>
                  <pic:nvPicPr>
                    <pic:cNvPr descr="8065467654_ef87b5cca9_self-estee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1766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5th Grade Expectations for Intrapersonal Skills Development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they have the right to protect their boundaries.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they are in charge of their own thoughts.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they are responsible for their own actions and reactions.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(affirmations, safeguard [fence], self-control, self-talk)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your child list five personal strengths.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Having responsibilities increases a sense of self-worth. Give your child opportunities to show responsibility.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positive self-talk (I can do hard work, I have friends who care about, I will keep working until I get the job done, I will try my best even when things are challenging).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Questions to Ask: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“What is the difference between aggressive and assertive?”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“What did you do this week that helped you take care of your self-esteem?”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“Why is it important for you to protect and grow your self-esteem?”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