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4E51" w14:textId="77777777" w:rsidR="00755FC9" w:rsidRDefault="00755FC9" w:rsidP="00755FC9">
      <w:pPr>
        <w:rPr>
          <w:rFonts w:ascii="Indie Flower" w:hAnsi="Indie Flower"/>
          <w:b/>
        </w:rPr>
      </w:pPr>
      <w:r>
        <w:rPr>
          <w:noProof/>
        </w:rPr>
        <mc:AlternateContent>
          <mc:Choice Requires="wps">
            <w:drawing>
              <wp:anchor distT="0" distB="0" distL="114300" distR="114300" simplePos="0" relativeHeight="251659264" behindDoc="0" locked="0" layoutInCell="1" allowOverlap="1" wp14:anchorId="76C7BCB5" wp14:editId="679F5A59">
                <wp:simplePos x="0" y="0"/>
                <wp:positionH relativeFrom="column">
                  <wp:posOffset>-228600</wp:posOffset>
                </wp:positionH>
                <wp:positionV relativeFrom="paragraph">
                  <wp:posOffset>0</wp:posOffset>
                </wp:positionV>
                <wp:extent cx="5715000" cy="1159510"/>
                <wp:effectExtent l="0" t="0" r="25400" b="342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159510"/>
                        </a:xfrm>
                        <a:prstGeom prst="rect">
                          <a:avLst/>
                        </a:prstGeom>
                        <a:solidFill>
                          <a:schemeClr val="accent4">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831FBC" w14:textId="77777777" w:rsidR="00BF3E1D" w:rsidRPr="00FF1F17" w:rsidRDefault="00BF3E1D"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78EE2641" wp14:editId="633E7C61">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0;width:450pt;height:9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" fillcolor="#b2a1c7 [1943]" strokecolor="black [3200]" strokeweight="2pt">
                <v:textbox style="mso-fit-shape-to-text:t">
                  <w:txbxContent>
                    <w:p w14:paraId="58831FBC" w14:textId="77777777" w:rsidR="00F26736" w:rsidRPr="00FF1F17" w:rsidRDefault="00F26736"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78EE2641" wp14:editId="633E7C61">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v:textbox>
                <w10:wrap type="square"/>
              </v:shape>
            </w:pict>
          </mc:Fallback>
        </mc:AlternateContent>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sidR="00972A19">
        <w:rPr>
          <w:rFonts w:ascii="Indie Flower" w:hAnsi="Indie Flower"/>
          <w:b/>
        </w:rPr>
        <w:t>October</w:t>
      </w:r>
      <w:r>
        <w:rPr>
          <w:rFonts w:ascii="Indie Flower" w:hAnsi="Indie Flower"/>
          <w:b/>
        </w:rPr>
        <w:t xml:space="preserve"> 2015</w:t>
      </w:r>
    </w:p>
    <w:p w14:paraId="66334926" w14:textId="77777777" w:rsidR="00755FC9" w:rsidRPr="00754DAE" w:rsidRDefault="00755FC9" w:rsidP="00755FC9">
      <w:pPr>
        <w:rPr>
          <w:rFonts w:ascii="Comic Sans MS" w:hAnsi="Comic Sans MS"/>
          <w:b/>
        </w:rPr>
      </w:pPr>
      <w:r w:rsidRPr="00754DAE">
        <w:rPr>
          <w:rFonts w:ascii="Comic Sans MS" w:hAnsi="Comic Sans MS"/>
          <w:b/>
        </w:rPr>
        <w:t xml:space="preserve">In this issue – </w:t>
      </w:r>
    </w:p>
    <w:p w14:paraId="723BE6C8" w14:textId="77777777" w:rsidR="00013136" w:rsidRPr="00013136" w:rsidRDefault="001C4855" w:rsidP="00013136">
      <w:pPr>
        <w:pStyle w:val="ListParagraph"/>
        <w:numPr>
          <w:ilvl w:val="0"/>
          <w:numId w:val="10"/>
        </w:numPr>
        <w:rPr>
          <w:rFonts w:ascii="Comic Sans MS" w:hAnsi="Comic Sans MS"/>
        </w:rPr>
      </w:pPr>
      <w:r w:rsidRPr="00013136">
        <w:rPr>
          <w:rFonts w:ascii="Comic Sans MS" w:hAnsi="Comic Sans MS"/>
        </w:rPr>
        <w:t>Total Participation Techniques – (strategies for student engagement!)</w:t>
      </w:r>
      <w:r w:rsidR="00013136" w:rsidRPr="00013136">
        <w:rPr>
          <w:rFonts w:ascii="Comic Sans MS" w:hAnsi="Comic Sans MS"/>
        </w:rPr>
        <w:t xml:space="preserve"> </w:t>
      </w:r>
    </w:p>
    <w:p w14:paraId="45344A06" w14:textId="7F117D0A" w:rsidR="00755FC9" w:rsidRPr="00013136" w:rsidRDefault="00013136" w:rsidP="00013136">
      <w:pPr>
        <w:pStyle w:val="ListParagraph"/>
        <w:numPr>
          <w:ilvl w:val="0"/>
          <w:numId w:val="10"/>
        </w:numPr>
        <w:rPr>
          <w:rFonts w:ascii="Comic Sans MS" w:hAnsi="Comic Sans MS"/>
        </w:rPr>
      </w:pPr>
      <w:r w:rsidRPr="00013136">
        <w:rPr>
          <w:rFonts w:ascii="Comic Sans MS" w:hAnsi="Comic Sans MS"/>
        </w:rPr>
        <w:t>Food for thought…</w:t>
      </w:r>
    </w:p>
    <w:p w14:paraId="4525B6F3" w14:textId="37FDC2EF" w:rsidR="00AE282C" w:rsidRPr="00013136" w:rsidRDefault="00755FC9" w:rsidP="00013136">
      <w:pPr>
        <w:pStyle w:val="ListParagraph"/>
        <w:numPr>
          <w:ilvl w:val="0"/>
          <w:numId w:val="10"/>
        </w:numPr>
        <w:rPr>
          <w:rFonts w:ascii="Comic Sans MS" w:hAnsi="Comic Sans MS"/>
        </w:rPr>
      </w:pPr>
      <w:r w:rsidRPr="00013136">
        <w:rPr>
          <w:rFonts w:ascii="Comic Sans MS" w:hAnsi="Comic Sans MS"/>
        </w:rPr>
        <w:t>Contact information and schedule for Jill</w:t>
      </w:r>
    </w:p>
    <w:p w14:paraId="52E8542E" w14:textId="3FD27316" w:rsidR="00944DA4" w:rsidRDefault="00F26736" w:rsidP="006A0900">
      <w:pPr>
        <w:rPr>
          <w:rFonts w:ascii="Comic Sans MS" w:hAnsi="Comic Sans MS" w:cs="Times"/>
          <w:b/>
        </w:rPr>
      </w:pPr>
      <w:r>
        <w:rPr>
          <w:rFonts w:ascii="Comic Sans MS" w:hAnsi="Comic Sans MS" w:cs="Times"/>
          <w:b/>
          <w:noProof/>
        </w:rPr>
        <mc:AlternateContent>
          <mc:Choice Requires="wps">
            <w:drawing>
              <wp:anchor distT="0" distB="0" distL="114300" distR="114300" simplePos="0" relativeHeight="251661312" behindDoc="1" locked="0" layoutInCell="1" allowOverlap="1" wp14:anchorId="0795F8F9" wp14:editId="7D49AD26">
                <wp:simplePos x="0" y="0"/>
                <wp:positionH relativeFrom="column">
                  <wp:posOffset>-228600</wp:posOffset>
                </wp:positionH>
                <wp:positionV relativeFrom="paragraph">
                  <wp:posOffset>134620</wp:posOffset>
                </wp:positionV>
                <wp:extent cx="5943600" cy="12573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59436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B049B" w14:textId="77777777" w:rsidR="00BF3E1D" w:rsidRDefault="00BF3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7.95pt;margin-top:10.6pt;width:468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FP/OECAA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" filled="f" strokecolor="black [3213]">
                <v:textbox>
                  <w:txbxContent>
                    <w:p w14:paraId="62FB049B" w14:textId="77777777" w:rsidR="00F26736" w:rsidRDefault="00F26736"/>
                  </w:txbxContent>
                </v:textbox>
              </v:shape>
            </w:pict>
          </mc:Fallback>
        </mc:AlternateContent>
      </w:r>
    </w:p>
    <w:p w14:paraId="35F242A0" w14:textId="77777777" w:rsidR="006A0900" w:rsidRPr="006109A5" w:rsidRDefault="00972A19" w:rsidP="006A0900">
      <w:pPr>
        <w:rPr>
          <w:rFonts w:ascii="Indie Flower" w:hAnsi="Indie Flower"/>
          <w:b/>
          <w:sz w:val="28"/>
          <w:szCs w:val="28"/>
        </w:rPr>
      </w:pPr>
      <w:r>
        <w:rPr>
          <w:rFonts w:ascii="Comic Sans MS" w:hAnsi="Comic Sans MS" w:cs="Times"/>
          <w:b/>
        </w:rPr>
        <w:t>Total Participation Techniques</w:t>
      </w:r>
    </w:p>
    <w:p w14:paraId="29F2CCC4" w14:textId="77777777" w:rsidR="006109A5" w:rsidRDefault="00AE282C" w:rsidP="006A0900">
      <w:pPr>
        <w:rPr>
          <w:rFonts w:ascii="Comic Sans MS" w:hAnsi="Comic Sans MS"/>
        </w:rPr>
      </w:pPr>
      <w:r>
        <w:rPr>
          <w:rFonts w:ascii="Comic Sans MS" w:hAnsi="Comic Sans MS"/>
        </w:rPr>
        <w:t xml:space="preserve">As we dig deeper in Gradual Release of Responsibility, we’ll take a closer look at the methods we use to engage students in their learning.  You may already know how strategies like ‘think, pair, share’ or </w:t>
      </w:r>
      <w:r w:rsidR="00BA141C">
        <w:rPr>
          <w:rFonts w:ascii="Comic Sans MS" w:hAnsi="Comic Sans MS"/>
        </w:rPr>
        <w:t xml:space="preserve">a </w:t>
      </w:r>
      <w:r>
        <w:rPr>
          <w:rFonts w:ascii="Comic Sans MS" w:hAnsi="Comic Sans MS"/>
        </w:rPr>
        <w:t>‘quick write’</w:t>
      </w:r>
      <w:r w:rsidR="00BA141C">
        <w:rPr>
          <w:rFonts w:ascii="Comic Sans MS" w:hAnsi="Comic Sans MS"/>
        </w:rPr>
        <w:t xml:space="preserve"> can engage your students, but have you heard of these others????</w:t>
      </w:r>
    </w:p>
    <w:p w14:paraId="62A65078" w14:textId="77777777" w:rsidR="00BA141C" w:rsidRDefault="00BA141C" w:rsidP="006A0900">
      <w:pPr>
        <w:rPr>
          <w:rFonts w:ascii="Comic Sans MS" w:hAnsi="Comic Sans MS"/>
        </w:rPr>
      </w:pPr>
    </w:p>
    <w:p w14:paraId="593C7B40" w14:textId="77777777" w:rsidR="00013136" w:rsidRDefault="00013136" w:rsidP="006A0900">
      <w:pPr>
        <w:rPr>
          <w:rFonts w:ascii="Comic Sans MS" w:hAnsi="Comic Sans MS"/>
          <w:b/>
          <w:sz w:val="28"/>
          <w:szCs w:val="28"/>
        </w:rPr>
      </w:pPr>
    </w:p>
    <w:p w14:paraId="216A008F" w14:textId="77777777" w:rsidR="00BA141C" w:rsidRPr="00944DA4" w:rsidRDefault="00BA141C" w:rsidP="006A0900">
      <w:pPr>
        <w:rPr>
          <w:rFonts w:ascii="Comic Sans MS" w:hAnsi="Comic Sans MS"/>
          <w:b/>
          <w:sz w:val="28"/>
          <w:szCs w:val="28"/>
        </w:rPr>
      </w:pPr>
      <w:r w:rsidRPr="00944DA4">
        <w:rPr>
          <w:rFonts w:ascii="Comic Sans MS" w:hAnsi="Comic Sans MS"/>
          <w:b/>
          <w:sz w:val="28"/>
          <w:szCs w:val="28"/>
        </w:rPr>
        <w:t xml:space="preserve">Whiteboard Splash  </w:t>
      </w:r>
    </w:p>
    <w:p w14:paraId="7AA4362D" w14:textId="77777777" w:rsidR="001C4855" w:rsidRPr="001C4855" w:rsidRDefault="001C4855" w:rsidP="006A0900">
      <w:pPr>
        <w:rPr>
          <w:rFonts w:ascii="Comic Sans MS" w:hAnsi="Comic Sans MS"/>
          <w:i/>
        </w:rPr>
      </w:pPr>
      <w:r w:rsidRPr="001C4855">
        <w:rPr>
          <w:rFonts w:ascii="Comic Sans MS" w:hAnsi="Comic Sans MS"/>
          <w:i/>
        </w:rPr>
        <w:t xml:space="preserve">What it is - </w:t>
      </w:r>
    </w:p>
    <w:p w14:paraId="08BF6073" w14:textId="77777777" w:rsidR="00BA141C" w:rsidRDefault="00BA141C" w:rsidP="006A0900">
      <w:pPr>
        <w:rPr>
          <w:rFonts w:ascii="Comic Sans MS" w:hAnsi="Comic Sans MS"/>
        </w:rPr>
      </w:pPr>
      <w:r>
        <w:rPr>
          <w:rFonts w:ascii="Comic Sans MS" w:hAnsi="Comic Sans MS"/>
        </w:rPr>
        <w:t xml:space="preserve">“What have you noticed about yourself as a reader because of this unit?” </w:t>
      </w:r>
    </w:p>
    <w:p w14:paraId="30E3D83F" w14:textId="77777777" w:rsidR="00BA141C" w:rsidRDefault="00BA141C" w:rsidP="006A0900">
      <w:pPr>
        <w:rPr>
          <w:rFonts w:ascii="Comic Sans MS" w:hAnsi="Comic Sans MS"/>
        </w:rPr>
      </w:pPr>
      <w:r>
        <w:rPr>
          <w:rFonts w:ascii="Comic Sans MS" w:hAnsi="Comic Sans MS"/>
        </w:rPr>
        <w:t>“Which of these forms of pest management do you think is the best? Why?”</w:t>
      </w:r>
    </w:p>
    <w:p w14:paraId="2FEBB2C4" w14:textId="77777777" w:rsidR="00BA141C" w:rsidRDefault="00BA141C" w:rsidP="006A0900">
      <w:pPr>
        <w:rPr>
          <w:rFonts w:ascii="Comic Sans MS" w:hAnsi="Comic Sans MS"/>
        </w:rPr>
      </w:pPr>
      <w:r>
        <w:rPr>
          <w:rFonts w:ascii="Comic Sans MS" w:hAnsi="Comic Sans MS"/>
        </w:rPr>
        <w:t>“What is the most important thing you learned about today’s topic?”</w:t>
      </w:r>
    </w:p>
    <w:p w14:paraId="0035E6CB" w14:textId="77777777" w:rsidR="00BA141C" w:rsidRDefault="00BA141C" w:rsidP="006A0900">
      <w:pPr>
        <w:rPr>
          <w:rFonts w:ascii="Comic Sans MS" w:hAnsi="Comic Sans MS"/>
        </w:rPr>
      </w:pPr>
      <w:r>
        <w:rPr>
          <w:rFonts w:ascii="Comic Sans MS" w:hAnsi="Comic Sans MS"/>
        </w:rPr>
        <w:t>These are all questions that you could ask stu</w:t>
      </w:r>
      <w:r w:rsidR="001C4855">
        <w:rPr>
          <w:rFonts w:ascii="Comic Sans MS" w:hAnsi="Comic Sans MS"/>
        </w:rPr>
        <w:t>d</w:t>
      </w:r>
      <w:r>
        <w:rPr>
          <w:rFonts w:ascii="Comic Sans MS" w:hAnsi="Comic Sans MS"/>
        </w:rPr>
        <w:t>ents to consider in a Pair-Share or a Quick-Write, but if you want the entire class to see the collective responses of their peers, then the best way to ask these questions may be in a Whit</w:t>
      </w:r>
      <w:r w:rsidR="001C4855">
        <w:rPr>
          <w:rFonts w:ascii="Comic Sans MS" w:hAnsi="Comic Sans MS"/>
        </w:rPr>
        <w:t>eboard Splash.  All students rec</w:t>
      </w:r>
      <w:r>
        <w:rPr>
          <w:rFonts w:ascii="Comic Sans MS" w:hAnsi="Comic Sans MS"/>
        </w:rPr>
        <w:t>ord their responses onto random or assigned spots on the room’s whiteboard or on pieces of chart paper.  After recording their responses, students are asked to analyze</w:t>
      </w:r>
      <w:r w:rsidR="001C4855">
        <w:rPr>
          <w:rFonts w:ascii="Comic Sans MS" w:hAnsi="Comic Sans MS"/>
        </w:rPr>
        <w:t xml:space="preserve"> peer responses for three things: similarities, differences, and surprises.  </w:t>
      </w:r>
    </w:p>
    <w:p w14:paraId="2EE3A834" w14:textId="77777777" w:rsidR="001C4855" w:rsidRDefault="001C4855" w:rsidP="006A0900">
      <w:pPr>
        <w:rPr>
          <w:rFonts w:ascii="Comic Sans MS" w:hAnsi="Comic Sans MS"/>
          <w:i/>
        </w:rPr>
      </w:pPr>
      <w:r w:rsidRPr="001C4855">
        <w:rPr>
          <w:rFonts w:ascii="Comic Sans MS" w:hAnsi="Comic Sans MS"/>
          <w:i/>
        </w:rPr>
        <w:t xml:space="preserve">How it works </w:t>
      </w:r>
      <w:r>
        <w:rPr>
          <w:rFonts w:ascii="Comic Sans MS" w:hAnsi="Comic Sans MS"/>
          <w:i/>
        </w:rPr>
        <w:t>–</w:t>
      </w:r>
      <w:r w:rsidRPr="001C4855">
        <w:rPr>
          <w:rFonts w:ascii="Comic Sans MS" w:hAnsi="Comic Sans MS"/>
          <w:i/>
        </w:rPr>
        <w:t xml:space="preserve"> </w:t>
      </w:r>
    </w:p>
    <w:p w14:paraId="6EB89E0B" w14:textId="58569E6C" w:rsidR="001C4855" w:rsidRPr="001C4855" w:rsidRDefault="00434575" w:rsidP="001C4855">
      <w:pPr>
        <w:pStyle w:val="ListParagraph"/>
        <w:numPr>
          <w:ilvl w:val="0"/>
          <w:numId w:val="6"/>
        </w:numPr>
        <w:rPr>
          <w:rFonts w:ascii="Comic Sans MS" w:hAnsi="Comic Sans MS"/>
        </w:rPr>
      </w:pPr>
      <w:r w:rsidRPr="001C4855">
        <w:rPr>
          <w:rFonts w:ascii="Comic Sans MS" w:hAnsi="Comic Sans MS"/>
        </w:rPr>
        <w:t>Create a senten</w:t>
      </w:r>
      <w:r>
        <w:rPr>
          <w:rFonts w:ascii="Comic Sans MS" w:hAnsi="Comic Sans MS"/>
        </w:rPr>
        <w:t>ce starter, prompt, or question</w:t>
      </w:r>
      <w:r w:rsidRPr="001C4855">
        <w:rPr>
          <w:rFonts w:ascii="Comic Sans MS" w:hAnsi="Comic Sans MS"/>
        </w:rPr>
        <w:t xml:space="preserve"> for which you would like all student</w:t>
      </w:r>
      <w:r>
        <w:rPr>
          <w:rFonts w:ascii="Comic Sans MS" w:hAnsi="Comic Sans MS"/>
        </w:rPr>
        <w:t>s</w:t>
      </w:r>
      <w:r w:rsidRPr="001C4855">
        <w:rPr>
          <w:rFonts w:ascii="Comic Sans MS" w:hAnsi="Comic Sans MS"/>
        </w:rPr>
        <w:t xml:space="preserve"> to see all of their peer’s responses.</w:t>
      </w:r>
    </w:p>
    <w:p w14:paraId="3B93FB57" w14:textId="77777777" w:rsidR="001C4855" w:rsidRDefault="001C4855" w:rsidP="001C4855">
      <w:pPr>
        <w:pStyle w:val="ListParagraph"/>
        <w:numPr>
          <w:ilvl w:val="0"/>
          <w:numId w:val="6"/>
        </w:numPr>
        <w:rPr>
          <w:rFonts w:ascii="Comic Sans MS" w:hAnsi="Comic Sans MS"/>
        </w:rPr>
      </w:pPr>
      <w:r>
        <w:rPr>
          <w:rFonts w:ascii="Comic Sans MS" w:hAnsi="Comic Sans MS"/>
        </w:rPr>
        <w:t xml:space="preserve">As students generate responses, ask them to copy their responses onto random or designated places of the white board or chart paper. </w:t>
      </w:r>
    </w:p>
    <w:p w14:paraId="371E0F73" w14:textId="77777777" w:rsidR="001C4855" w:rsidRDefault="001C4855" w:rsidP="001C4855">
      <w:pPr>
        <w:pStyle w:val="ListParagraph"/>
        <w:numPr>
          <w:ilvl w:val="0"/>
          <w:numId w:val="6"/>
        </w:numPr>
        <w:rPr>
          <w:rFonts w:ascii="Comic Sans MS" w:hAnsi="Comic Sans MS"/>
        </w:rPr>
      </w:pPr>
      <w:r>
        <w:rPr>
          <w:rFonts w:ascii="Comic Sans MS" w:hAnsi="Comic Sans MS"/>
        </w:rPr>
        <w:lastRenderedPageBreak/>
        <w:t xml:space="preserve">Debrief by asking students to walk around, analyze, and jot down similarities, differences, and surprises, perhaps using a form like the one below. </w:t>
      </w:r>
    </w:p>
    <w:p w14:paraId="17437643" w14:textId="77777777" w:rsidR="001C4855" w:rsidRDefault="001C4855" w:rsidP="001C4855">
      <w:pPr>
        <w:pStyle w:val="ListParagraph"/>
        <w:numPr>
          <w:ilvl w:val="0"/>
          <w:numId w:val="6"/>
        </w:numPr>
        <w:rPr>
          <w:rFonts w:ascii="Comic Sans MS" w:hAnsi="Comic Sans MS"/>
        </w:rPr>
      </w:pPr>
      <w:r>
        <w:rPr>
          <w:rFonts w:ascii="Comic Sans MS" w:hAnsi="Comic Sans MS"/>
        </w:rPr>
        <w:t>Ask students to get into small groups and share what they noticed before sharing out with the whole class.</w:t>
      </w:r>
    </w:p>
    <w:p w14:paraId="121CA6C2" w14:textId="77777777" w:rsidR="001C4855" w:rsidRDefault="001C4855" w:rsidP="001C4855">
      <w:pPr>
        <w:rPr>
          <w:rFonts w:ascii="Comic Sans MS" w:hAnsi="Comic Sans MS"/>
          <w:i/>
        </w:rPr>
      </w:pPr>
      <w:r>
        <w:rPr>
          <w:rFonts w:ascii="Comic Sans MS" w:hAnsi="Comic Sans MS"/>
          <w:i/>
        </w:rPr>
        <w:t xml:space="preserve">Ensuring higher-order thinking – </w:t>
      </w:r>
    </w:p>
    <w:p w14:paraId="70361FB7" w14:textId="77777777" w:rsidR="001C4855" w:rsidRDefault="001C4855" w:rsidP="001C4855">
      <w:pPr>
        <w:rPr>
          <w:rFonts w:ascii="Comic Sans MS" w:hAnsi="Comic Sans MS"/>
        </w:rPr>
      </w:pPr>
      <w:r>
        <w:rPr>
          <w:rFonts w:ascii="Comic Sans MS" w:hAnsi="Comic Sans MS"/>
        </w:rPr>
        <w:t>Whiteboard Splashes are great for addressing the big picture and the relevance factor with whatever topic you are teaching.  For example, you may want to periodically use this to address the following prompt – “So what?  Why is this important?”  As the students analyze the responses of their peers, new learnings or questions may emerge!</w:t>
      </w:r>
    </w:p>
    <w:p w14:paraId="676B9502" w14:textId="77777777" w:rsidR="001C4855" w:rsidRDefault="001C4855" w:rsidP="001C4855">
      <w:pPr>
        <w:rPr>
          <w:rFonts w:ascii="Comic Sans MS" w:hAnsi="Comic Sans MS"/>
        </w:rPr>
      </w:pPr>
    </w:p>
    <w:p w14:paraId="25404C5D" w14:textId="77777777" w:rsidR="001C4855" w:rsidRPr="00944DA4" w:rsidRDefault="001C4855" w:rsidP="001C4855">
      <w:pPr>
        <w:rPr>
          <w:rFonts w:ascii="Comic Sans MS" w:hAnsi="Comic Sans MS"/>
          <w:b/>
          <w:sz w:val="28"/>
          <w:szCs w:val="28"/>
        </w:rPr>
      </w:pPr>
      <w:r w:rsidRPr="00944DA4">
        <w:rPr>
          <w:rFonts w:ascii="Comic Sans MS" w:hAnsi="Comic Sans MS"/>
          <w:b/>
          <w:sz w:val="28"/>
          <w:szCs w:val="28"/>
        </w:rPr>
        <w:t>Processing Cards</w:t>
      </w:r>
    </w:p>
    <w:p w14:paraId="2EBE4F12" w14:textId="77777777" w:rsidR="00A95FAA" w:rsidRPr="00944DA4" w:rsidRDefault="00A95FAA" w:rsidP="001C4855">
      <w:pPr>
        <w:rPr>
          <w:rFonts w:ascii="Comic Sans MS" w:hAnsi="Comic Sans MS"/>
          <w:i/>
        </w:rPr>
      </w:pPr>
      <w:r w:rsidRPr="00944DA4">
        <w:rPr>
          <w:rFonts w:ascii="Comic Sans MS" w:hAnsi="Comic Sans MS"/>
          <w:i/>
        </w:rPr>
        <w:t xml:space="preserve">What it is – </w:t>
      </w:r>
    </w:p>
    <w:p w14:paraId="55EC43B9" w14:textId="78E9CBE9" w:rsidR="00A95FAA" w:rsidRDefault="00A95FAA" w:rsidP="001C4855">
      <w:pPr>
        <w:rPr>
          <w:rFonts w:ascii="Comic Sans MS" w:hAnsi="Comic Sans MS"/>
        </w:rPr>
      </w:pPr>
      <w:r>
        <w:rPr>
          <w:rFonts w:ascii="Comic Sans MS" w:hAnsi="Comic Sans MS"/>
        </w:rPr>
        <w:t xml:space="preserve">Allowing students to take even a brief time to process their reflections to a </w:t>
      </w:r>
      <w:r w:rsidR="00434575">
        <w:rPr>
          <w:rFonts w:ascii="Comic Sans MS" w:hAnsi="Comic Sans MS"/>
        </w:rPr>
        <w:t>prompt</w:t>
      </w:r>
      <w:r>
        <w:rPr>
          <w:rFonts w:ascii="Comic Sans MS" w:hAnsi="Comic Sans MS"/>
        </w:rPr>
        <w:t xml:space="preserve"> is critical if you want to get quality responses – especially if you have student with special needs or English language learners.  This tool serves as a great unspoken reminder to student that they should all be in the process of reflecting on the prompt.  </w:t>
      </w:r>
    </w:p>
    <w:p w14:paraId="63EEF668" w14:textId="77777777" w:rsidR="00A95FAA" w:rsidRPr="00944DA4" w:rsidRDefault="00A95FAA" w:rsidP="001C4855">
      <w:pPr>
        <w:rPr>
          <w:rFonts w:ascii="Comic Sans MS" w:hAnsi="Comic Sans MS"/>
          <w:i/>
        </w:rPr>
      </w:pPr>
      <w:r w:rsidRPr="00944DA4">
        <w:rPr>
          <w:rFonts w:ascii="Comic Sans MS" w:hAnsi="Comic Sans MS"/>
          <w:i/>
        </w:rPr>
        <w:t xml:space="preserve">How it works – </w:t>
      </w:r>
    </w:p>
    <w:p w14:paraId="616FEAB1" w14:textId="77777777" w:rsidR="00A95FAA" w:rsidRDefault="00A95FAA" w:rsidP="00A95FAA">
      <w:pPr>
        <w:pStyle w:val="ListParagraph"/>
        <w:numPr>
          <w:ilvl w:val="0"/>
          <w:numId w:val="7"/>
        </w:numPr>
        <w:rPr>
          <w:rFonts w:ascii="Comic Sans MS" w:hAnsi="Comic Sans MS"/>
        </w:rPr>
      </w:pPr>
      <w:r>
        <w:rPr>
          <w:rFonts w:ascii="Comic Sans MS" w:hAnsi="Comic Sans MS"/>
        </w:rPr>
        <w:t xml:space="preserve">Give students Processing Cards.  These are index cards, laminated cards, or printed papers folded into “tents” that on one side say ‘still thinking’ with a yellow highlight or a picture of a yellow square, and on the other side say ‘ready to share’ with a light-green highlight or a picture of a green square. </w:t>
      </w:r>
    </w:p>
    <w:p w14:paraId="1D8B6C42" w14:textId="77777777" w:rsidR="00A95FAA" w:rsidRDefault="00A95FAA" w:rsidP="00A95FAA">
      <w:pPr>
        <w:pStyle w:val="ListParagraph"/>
        <w:numPr>
          <w:ilvl w:val="0"/>
          <w:numId w:val="7"/>
        </w:numPr>
        <w:rPr>
          <w:rFonts w:ascii="Comic Sans MS" w:hAnsi="Comic Sans MS"/>
        </w:rPr>
      </w:pPr>
      <w:r>
        <w:rPr>
          <w:rFonts w:ascii="Comic Sans MS" w:hAnsi="Comic Sans MS"/>
        </w:rPr>
        <w:t xml:space="preserve">Ask students to place the card on the edge of their desk, with the side that says ‘still thinking’ facing up or out. </w:t>
      </w:r>
    </w:p>
    <w:p w14:paraId="08C4DF4B" w14:textId="77777777" w:rsidR="00A95FAA" w:rsidRDefault="00A95FAA" w:rsidP="00A95FAA">
      <w:pPr>
        <w:pStyle w:val="ListParagraph"/>
        <w:numPr>
          <w:ilvl w:val="0"/>
          <w:numId w:val="7"/>
        </w:numPr>
        <w:rPr>
          <w:rFonts w:ascii="Comic Sans MS" w:hAnsi="Comic Sans MS"/>
        </w:rPr>
      </w:pPr>
      <w:r>
        <w:rPr>
          <w:rFonts w:ascii="Comic Sans MS" w:hAnsi="Comic Sans MS"/>
        </w:rPr>
        <w:t xml:space="preserve">As soon as the students have completed their task, they should flip the card over so that the side that says ‘ready to share’ is facing out or up. </w:t>
      </w:r>
    </w:p>
    <w:p w14:paraId="03B70662" w14:textId="77777777" w:rsidR="00A95FAA" w:rsidRDefault="00A95FAA" w:rsidP="00A95FAA">
      <w:pPr>
        <w:pStyle w:val="ListParagraph"/>
        <w:numPr>
          <w:ilvl w:val="0"/>
          <w:numId w:val="7"/>
        </w:numPr>
        <w:rPr>
          <w:rFonts w:ascii="Comic Sans MS" w:hAnsi="Comic Sans MS"/>
        </w:rPr>
      </w:pPr>
      <w:r>
        <w:rPr>
          <w:rFonts w:ascii="Comic Sans MS" w:hAnsi="Comic Sans MS"/>
        </w:rPr>
        <w:t xml:space="preserve">Decide on an in-between activity that gives student who finish early an opportunity to apply or extend their learning. </w:t>
      </w:r>
    </w:p>
    <w:p w14:paraId="1F7C91AE" w14:textId="77777777" w:rsidR="00A95FAA" w:rsidRDefault="00A95FAA" w:rsidP="00A95FAA">
      <w:pPr>
        <w:rPr>
          <w:rFonts w:ascii="Comic Sans MS" w:hAnsi="Comic Sans MS"/>
        </w:rPr>
      </w:pPr>
    </w:p>
    <w:p w14:paraId="08ED7CE8" w14:textId="77777777" w:rsidR="00A95FAA" w:rsidRPr="00944DA4" w:rsidRDefault="00A95FAA" w:rsidP="00A95FAA">
      <w:pPr>
        <w:rPr>
          <w:rFonts w:ascii="Comic Sans MS" w:hAnsi="Comic Sans MS"/>
          <w:b/>
          <w:sz w:val="28"/>
          <w:szCs w:val="28"/>
        </w:rPr>
      </w:pPr>
      <w:r w:rsidRPr="00944DA4">
        <w:rPr>
          <w:rFonts w:ascii="Comic Sans MS" w:hAnsi="Comic Sans MS"/>
          <w:b/>
          <w:sz w:val="28"/>
          <w:szCs w:val="28"/>
        </w:rPr>
        <w:t>Numbered Heads Together</w:t>
      </w:r>
    </w:p>
    <w:p w14:paraId="19DD88B4" w14:textId="77777777" w:rsidR="00A95FAA" w:rsidRPr="00944DA4" w:rsidRDefault="00A95FAA" w:rsidP="00A95FAA">
      <w:pPr>
        <w:rPr>
          <w:rFonts w:ascii="Comic Sans MS" w:hAnsi="Comic Sans MS"/>
          <w:i/>
        </w:rPr>
      </w:pPr>
      <w:r w:rsidRPr="00944DA4">
        <w:rPr>
          <w:rFonts w:ascii="Comic Sans MS" w:hAnsi="Comic Sans MS"/>
          <w:i/>
        </w:rPr>
        <w:t xml:space="preserve">What it is – </w:t>
      </w:r>
    </w:p>
    <w:p w14:paraId="62D2329C" w14:textId="77777777" w:rsidR="00A95FAA" w:rsidRDefault="00A95FAA" w:rsidP="00A95FAA">
      <w:pPr>
        <w:rPr>
          <w:rFonts w:ascii="Comic Sans MS" w:hAnsi="Comic Sans MS"/>
        </w:rPr>
      </w:pPr>
      <w:r>
        <w:rPr>
          <w:rFonts w:ascii="Comic Sans MS" w:hAnsi="Comic Sans MS"/>
        </w:rPr>
        <w:t xml:space="preserve">Numbered Heads Together allows all students to be held accountable for being able to relay information that was learned during a group activity.  It is a way of ensuring participation and engagement during such an activity.  </w:t>
      </w:r>
    </w:p>
    <w:p w14:paraId="34EC86FB" w14:textId="77777777" w:rsidR="00A95FAA" w:rsidRDefault="00A95FAA" w:rsidP="00A95FAA">
      <w:pPr>
        <w:rPr>
          <w:rFonts w:ascii="Comic Sans MS" w:hAnsi="Comic Sans MS"/>
        </w:rPr>
      </w:pPr>
    </w:p>
    <w:p w14:paraId="71030BC5" w14:textId="77777777" w:rsidR="00A95FAA" w:rsidRPr="00944DA4" w:rsidRDefault="00A95FAA" w:rsidP="00A95FAA">
      <w:pPr>
        <w:rPr>
          <w:rFonts w:ascii="Comic Sans MS" w:hAnsi="Comic Sans MS"/>
          <w:i/>
        </w:rPr>
      </w:pPr>
      <w:r w:rsidRPr="00944DA4">
        <w:rPr>
          <w:rFonts w:ascii="Comic Sans MS" w:hAnsi="Comic Sans MS"/>
          <w:i/>
        </w:rPr>
        <w:t xml:space="preserve">How it works – </w:t>
      </w:r>
    </w:p>
    <w:p w14:paraId="1CE77470" w14:textId="77777777" w:rsidR="00A95FAA" w:rsidRPr="00A95FAA" w:rsidRDefault="00A95FAA" w:rsidP="00A95FAA">
      <w:pPr>
        <w:pStyle w:val="ListParagraph"/>
        <w:numPr>
          <w:ilvl w:val="0"/>
          <w:numId w:val="8"/>
        </w:numPr>
        <w:rPr>
          <w:rFonts w:ascii="Comic Sans MS" w:hAnsi="Comic Sans MS"/>
        </w:rPr>
      </w:pPr>
      <w:r w:rsidRPr="00A95FAA">
        <w:rPr>
          <w:rFonts w:ascii="Comic Sans MS" w:hAnsi="Comic Sans MS"/>
        </w:rPr>
        <w:t xml:space="preserve">Before asking the group to begin their activity, ask them to count off so that each group member is assigned a number.  </w:t>
      </w:r>
    </w:p>
    <w:p w14:paraId="766AA781" w14:textId="163F8CE9" w:rsidR="00A95FAA" w:rsidRDefault="00A95FAA" w:rsidP="00A95FAA">
      <w:pPr>
        <w:pStyle w:val="ListParagraph"/>
        <w:numPr>
          <w:ilvl w:val="0"/>
          <w:numId w:val="8"/>
        </w:numPr>
        <w:rPr>
          <w:rFonts w:ascii="Comic Sans MS" w:hAnsi="Comic Sans MS"/>
        </w:rPr>
      </w:pPr>
      <w:r>
        <w:rPr>
          <w:rFonts w:ascii="Comic Sans MS" w:hAnsi="Comic Sans MS"/>
        </w:rPr>
        <w:t>It’s a good idea to confi</w:t>
      </w:r>
      <w:r w:rsidR="00434575">
        <w:rPr>
          <w:rFonts w:ascii="Comic Sans MS" w:hAnsi="Comic Sans MS"/>
        </w:rPr>
        <w:t>rm student numbers by asking all</w:t>
      </w:r>
      <w:r>
        <w:rPr>
          <w:rFonts w:ascii="Comic Sans MS" w:hAnsi="Comic Sans MS"/>
        </w:rPr>
        <w:t xml:space="preserve"> of the ones to stand, then all of the twos, then </w:t>
      </w:r>
      <w:r w:rsidR="00944DA4">
        <w:rPr>
          <w:rFonts w:ascii="Comic Sans MS" w:hAnsi="Comic Sans MS"/>
        </w:rPr>
        <w:t xml:space="preserve">all of the threes, and so on.  </w:t>
      </w:r>
    </w:p>
    <w:p w14:paraId="74A8F041" w14:textId="77777777" w:rsidR="00944DA4" w:rsidRDefault="00944DA4" w:rsidP="00A95FAA">
      <w:pPr>
        <w:pStyle w:val="ListParagraph"/>
        <w:numPr>
          <w:ilvl w:val="0"/>
          <w:numId w:val="8"/>
        </w:numPr>
        <w:rPr>
          <w:rFonts w:ascii="Comic Sans MS" w:hAnsi="Comic Sans MS"/>
        </w:rPr>
      </w:pPr>
      <w:r>
        <w:rPr>
          <w:rFonts w:ascii="Comic Sans MS" w:hAnsi="Comic Sans MS"/>
        </w:rPr>
        <w:t xml:space="preserve">Inform the students that all group members will need to be able to present their group’s information.  Wait until after all group work is completed before informing students of the student number that will be presenting.  </w:t>
      </w:r>
    </w:p>
    <w:p w14:paraId="1015D923" w14:textId="77777777" w:rsidR="00944DA4" w:rsidRDefault="00944DA4" w:rsidP="00A95FAA">
      <w:pPr>
        <w:pStyle w:val="ListParagraph"/>
        <w:numPr>
          <w:ilvl w:val="0"/>
          <w:numId w:val="8"/>
        </w:numPr>
        <w:rPr>
          <w:rFonts w:ascii="Comic Sans MS" w:hAnsi="Comic Sans MS"/>
        </w:rPr>
      </w:pPr>
      <w:r>
        <w:rPr>
          <w:rFonts w:ascii="Comic Sans MS" w:hAnsi="Comic Sans MS"/>
        </w:rPr>
        <w:t xml:space="preserve">During the debriefing portion of the activity, call out the number for the team member who will be presenting for the group.  Because they don’t know in advance which person in their group will be presenting the information, all group members are equally responsible for knowing the information discussed, as well as making sure that their peers know it equally well.  </w:t>
      </w:r>
    </w:p>
    <w:p w14:paraId="3137E05E" w14:textId="77777777" w:rsidR="00944DA4" w:rsidRDefault="00944DA4" w:rsidP="00944DA4">
      <w:pPr>
        <w:rPr>
          <w:rFonts w:ascii="Comic Sans MS" w:hAnsi="Comic Sans MS"/>
        </w:rPr>
      </w:pPr>
    </w:p>
    <w:p w14:paraId="47A74905" w14:textId="77777777" w:rsidR="00944DA4" w:rsidRDefault="00944DA4" w:rsidP="00944DA4">
      <w:pPr>
        <w:rPr>
          <w:rFonts w:ascii="Comic Sans MS" w:hAnsi="Comic Sans MS"/>
        </w:rPr>
      </w:pPr>
    </w:p>
    <w:p w14:paraId="77A91A9B" w14:textId="0E8480F8" w:rsidR="00944DA4" w:rsidRDefault="00944DA4" w:rsidP="00944DA4">
      <w:pPr>
        <w:rPr>
          <w:rFonts w:ascii="Comic Sans MS" w:hAnsi="Comic Sans MS"/>
        </w:rPr>
      </w:pPr>
      <w:r>
        <w:rPr>
          <w:rFonts w:ascii="Comic Sans MS" w:hAnsi="Comic Sans MS"/>
          <w:b/>
          <w:bCs/>
        </w:rPr>
        <w:t>*</w:t>
      </w:r>
      <w:r w:rsidRPr="00944DA4">
        <w:rPr>
          <w:rFonts w:ascii="Comic Sans MS" w:hAnsi="Comic Sans MS"/>
          <w:b/>
          <w:bCs/>
        </w:rPr>
        <w:t>LIKE THESE STRATEGIES?  WANT ME TO MODEL ONE OF THEM IN ACTION?  WANT TO SEE MORE LIKE IT?  I HAVE 34 MORE!</w:t>
      </w:r>
      <w:r>
        <w:rPr>
          <w:rFonts w:ascii="Comic Sans MS" w:hAnsi="Comic Sans MS"/>
          <w:b/>
          <w:bCs/>
        </w:rPr>
        <w:t>*</w:t>
      </w:r>
      <w:r>
        <w:rPr>
          <w:rFonts w:ascii="Comic Sans MS" w:hAnsi="Comic Sans MS"/>
        </w:rPr>
        <w:t xml:space="preserve">  </w:t>
      </w:r>
    </w:p>
    <w:p w14:paraId="1D8CFBFC" w14:textId="2AD8704F" w:rsidR="00F26736" w:rsidRDefault="00F26736" w:rsidP="00944DA4">
      <w:pPr>
        <w:rPr>
          <w:rFonts w:ascii="Comic Sans MS" w:hAnsi="Comic Sans MS"/>
        </w:rPr>
      </w:pPr>
    </w:p>
    <w:p w14:paraId="2D6EABB0" w14:textId="1B5805A0" w:rsidR="00944DA4" w:rsidRDefault="00F26736" w:rsidP="00944DA4">
      <w:pPr>
        <w:rPr>
          <w:rFonts w:ascii="Comic Sans MS" w:hAnsi="Comic Sans MS"/>
        </w:rPr>
      </w:pPr>
      <w:r>
        <w:rPr>
          <w:rFonts w:ascii="Comic Sans MS" w:hAnsi="Comic Sans MS"/>
          <w:noProof/>
        </w:rPr>
        <mc:AlternateContent>
          <mc:Choice Requires="wps">
            <w:drawing>
              <wp:anchor distT="0" distB="0" distL="114300" distR="114300" simplePos="0" relativeHeight="251662336" behindDoc="1" locked="0" layoutInCell="1" allowOverlap="1" wp14:anchorId="1ADC9E26" wp14:editId="7AAFD6F5">
                <wp:simplePos x="0" y="0"/>
                <wp:positionH relativeFrom="column">
                  <wp:posOffset>-228600</wp:posOffset>
                </wp:positionH>
                <wp:positionV relativeFrom="paragraph">
                  <wp:posOffset>79375</wp:posOffset>
                </wp:positionV>
                <wp:extent cx="5829300" cy="2057400"/>
                <wp:effectExtent l="406400" t="25400" r="88900" b="101600"/>
                <wp:wrapNone/>
                <wp:docPr id="8" name="Rounded Rectangular Callout 8"/>
                <wp:cNvGraphicFramePr/>
                <a:graphic xmlns:a="http://schemas.openxmlformats.org/drawingml/2006/main">
                  <a:graphicData uri="http://schemas.microsoft.com/office/word/2010/wordprocessingShape">
                    <wps:wsp>
                      <wps:cNvSpPr/>
                      <wps:spPr>
                        <a:xfrm>
                          <a:off x="0" y="0"/>
                          <a:ext cx="5829300" cy="2057400"/>
                        </a:xfrm>
                        <a:prstGeom prst="wedgeRoundRectCallout">
                          <a:avLst>
                            <a:gd name="adj1" fmla="val -56248"/>
                            <a:gd name="adj2" fmla="val 35925"/>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71DC9C3" w14:textId="77777777" w:rsidR="00BF3E1D" w:rsidRDefault="00BF3E1D" w:rsidP="00F267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8" type="#_x0000_t62" style="position:absolute;margin-left:-17.95pt;margin-top:6.25pt;width:459pt;height:16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" adj="-1350,18560" fillcolor="#4f81bd [3204]" strokecolor="#4579b8 [3044]">
                <v:fill color2="#a7bfde [1620]" rotate="t" type="gradient">
                  <o:fill v:ext="view" type="gradientUnscaled"/>
                </v:fill>
                <v:shadow on="t" opacity="22937f" mv:blur="40000f" origin=",.5" offset="0,23000emu"/>
                <v:textbox>
                  <w:txbxContent>
                    <w:p w14:paraId="071DC9C3" w14:textId="77777777" w:rsidR="00F26736" w:rsidRDefault="00F26736" w:rsidP="00F26736">
                      <w:pPr>
                        <w:jc w:val="center"/>
                      </w:pPr>
                    </w:p>
                  </w:txbxContent>
                </v:textbox>
              </v:shape>
            </w:pict>
          </mc:Fallback>
        </mc:AlternateContent>
      </w:r>
    </w:p>
    <w:p w14:paraId="38C03355" w14:textId="77777777" w:rsidR="00F26736" w:rsidRDefault="00F26736" w:rsidP="00F26736">
      <w:pPr>
        <w:rPr>
          <w:rFonts w:ascii="Comic Sans MS" w:hAnsi="Comic Sans MS"/>
        </w:rPr>
      </w:pPr>
      <w:r>
        <w:rPr>
          <w:rFonts w:ascii="Comic Sans MS" w:hAnsi="Comic Sans MS"/>
        </w:rPr>
        <w:t xml:space="preserve">Food for Thought – </w:t>
      </w:r>
    </w:p>
    <w:p w14:paraId="407E0930" w14:textId="79D1BADE" w:rsidR="00F26736" w:rsidRDefault="00AC442E" w:rsidP="00F26736">
      <w:pPr>
        <w:rPr>
          <w:rFonts w:ascii="Comic Sans MS" w:hAnsi="Comic Sans MS"/>
          <w:u w:val="single"/>
        </w:rPr>
      </w:pPr>
      <w:r>
        <w:rPr>
          <w:rFonts w:ascii="Comic Sans MS" w:hAnsi="Comic Sans MS"/>
        </w:rPr>
        <w:t>“I don’t think</w:t>
      </w:r>
      <w:r w:rsidR="00F26736">
        <w:rPr>
          <w:rFonts w:ascii="Comic Sans MS" w:hAnsi="Comic Sans MS"/>
        </w:rPr>
        <w:t xml:space="preserve"> I’ve ever met a child who wasn’t motivated to figure things out, to find the answers to personally relevant questions.  However, I’ve met (and taught) plenty of kids who aren’t motivated to sit quietly and listen to someone else talk or to memorize the definitions of a list of words.  That lack of interest doesn’t suggest an absence of motivation (to be remedied with carrots and sticks) but a problem with the model of instruction or with the curriculum.”  Alfie Kohn, </w:t>
      </w:r>
      <w:r w:rsidR="00F26736" w:rsidRPr="00AE282C">
        <w:rPr>
          <w:rFonts w:ascii="Comic Sans MS" w:hAnsi="Comic Sans MS"/>
          <w:u w:val="single"/>
        </w:rPr>
        <w:t>The Schools Our Children Deserve</w:t>
      </w:r>
    </w:p>
    <w:p w14:paraId="46D67B46" w14:textId="77777777" w:rsidR="00013136" w:rsidRDefault="00013136" w:rsidP="00944DA4">
      <w:pPr>
        <w:rPr>
          <w:rFonts w:ascii="Comic Sans MS" w:hAnsi="Comic Sans MS"/>
        </w:rPr>
      </w:pPr>
    </w:p>
    <w:p w14:paraId="2D441974" w14:textId="77777777" w:rsidR="00013136" w:rsidRDefault="00013136" w:rsidP="00944DA4">
      <w:pPr>
        <w:rPr>
          <w:rFonts w:ascii="Comic Sans MS" w:hAnsi="Comic Sans MS"/>
        </w:rPr>
      </w:pPr>
    </w:p>
    <w:p w14:paraId="3D0B7C31" w14:textId="77777777" w:rsidR="00BF3E1D" w:rsidRDefault="00BF3E1D" w:rsidP="00944DA4">
      <w:pPr>
        <w:rPr>
          <w:rFonts w:ascii="Comic Sans MS" w:hAnsi="Comic Sans MS"/>
        </w:rPr>
      </w:pPr>
      <w:bookmarkStart w:id="0" w:name="_GoBack"/>
      <w:bookmarkEnd w:id="0"/>
    </w:p>
    <w:p w14:paraId="5FCE7FED" w14:textId="3D72B60F" w:rsidR="006A0900" w:rsidRPr="006362E0" w:rsidRDefault="00944DA4" w:rsidP="006A0900">
      <w:pPr>
        <w:rPr>
          <w:rFonts w:ascii="Comic Sans MS" w:hAnsi="Comic Sans MS"/>
        </w:rPr>
      </w:pPr>
      <w:r>
        <w:rPr>
          <w:rFonts w:ascii="Comic Sans MS" w:hAnsi="Comic Sans MS"/>
        </w:rPr>
        <w:t>Stop by my room for a chat!</w:t>
      </w:r>
    </w:p>
    <w:p w14:paraId="100E9997" w14:textId="77777777" w:rsidR="006109A5" w:rsidRDefault="006A0900" w:rsidP="00013136">
      <w:pPr>
        <w:ind w:left="2160" w:firstLine="720"/>
        <w:rPr>
          <w:rFonts w:ascii="Indie Flower" w:hAnsi="Indie Flower"/>
          <w:sz w:val="28"/>
          <w:szCs w:val="28"/>
        </w:rPr>
      </w:pPr>
      <w:r w:rsidRPr="006109A5">
        <w:rPr>
          <w:rFonts w:ascii="Indie Flower" w:hAnsi="Indie Flower"/>
          <w:sz w:val="28"/>
          <w:szCs w:val="28"/>
        </w:rPr>
        <w:t xml:space="preserve">Jensen – Days A, C, E  phone # - </w:t>
      </w:r>
      <w:r w:rsidR="00972A19">
        <w:rPr>
          <w:rFonts w:ascii="Comic Sans MS" w:hAnsi="Comic Sans MS"/>
          <w:sz w:val="28"/>
          <w:szCs w:val="28"/>
        </w:rPr>
        <w:t>457-5144</w:t>
      </w:r>
    </w:p>
    <w:p w14:paraId="1B26FE50" w14:textId="77777777" w:rsidR="006A0900" w:rsidRPr="006109A5" w:rsidRDefault="006A0900" w:rsidP="00013136">
      <w:pPr>
        <w:ind w:left="2160" w:firstLine="720"/>
        <w:rPr>
          <w:rFonts w:ascii="Indie Flower" w:hAnsi="Indie Flower"/>
          <w:sz w:val="28"/>
          <w:szCs w:val="28"/>
        </w:rPr>
      </w:pPr>
      <w:r w:rsidRPr="006109A5">
        <w:rPr>
          <w:rFonts w:ascii="Indie Flower" w:hAnsi="Indie Flower"/>
          <w:sz w:val="28"/>
          <w:szCs w:val="28"/>
        </w:rPr>
        <w:t xml:space="preserve">Valerius – Days B, D, F phone # - </w:t>
      </w:r>
      <w:r w:rsidR="00944DA4">
        <w:rPr>
          <w:rFonts w:ascii="Comic Sans MS" w:hAnsi="Comic Sans MS"/>
          <w:sz w:val="28"/>
          <w:szCs w:val="28"/>
        </w:rPr>
        <w:t>457-</w:t>
      </w:r>
      <w:r w:rsidRPr="006109A5">
        <w:rPr>
          <w:rFonts w:ascii="Comic Sans MS" w:hAnsi="Comic Sans MS"/>
          <w:sz w:val="28"/>
          <w:szCs w:val="28"/>
        </w:rPr>
        <w:t>6540</w:t>
      </w:r>
    </w:p>
    <w:p w14:paraId="41F70F57" w14:textId="23AE3152" w:rsidR="001A4AE1" w:rsidRPr="00F6424C" w:rsidRDefault="00013136" w:rsidP="00013136">
      <w:pPr>
        <w:ind w:left="2160" w:firstLine="720"/>
        <w:rPr>
          <w:rFonts w:ascii="Comic Sans MS" w:hAnsi="Comic Sans MS"/>
        </w:rPr>
      </w:pPr>
      <w:r>
        <w:rPr>
          <w:rFonts w:ascii="Indie Flower" w:hAnsi="Indie Flower"/>
          <w:sz w:val="28"/>
          <w:szCs w:val="28"/>
        </w:rPr>
        <w:t xml:space="preserve">Jill Cell – </w:t>
      </w:r>
      <w:r w:rsidRPr="006109A5">
        <w:rPr>
          <w:rFonts w:ascii="Comic Sans MS" w:hAnsi="Comic Sans MS"/>
          <w:sz w:val="28"/>
          <w:szCs w:val="28"/>
        </w:rPr>
        <w:t>473- 4856</w:t>
      </w:r>
    </w:p>
    <w:p w14:paraId="3E145300" w14:textId="77777777" w:rsidR="00755FC9" w:rsidRDefault="00755FC9" w:rsidP="00755FC9">
      <w:pPr>
        <w:rPr>
          <w:rFonts w:ascii="Comic Sans MS" w:hAnsi="Comic Sans MS"/>
          <w:b/>
        </w:rPr>
      </w:pPr>
    </w:p>
    <w:p w14:paraId="2CC0EB09" w14:textId="77777777" w:rsidR="00755FC9" w:rsidRPr="00755FC9" w:rsidRDefault="00755FC9" w:rsidP="00755FC9">
      <w:pPr>
        <w:rPr>
          <w:rFonts w:ascii="Comic Sans MS" w:hAnsi="Comic Sans MS"/>
          <w:b/>
        </w:rPr>
      </w:pPr>
    </w:p>
    <w:p w14:paraId="00058F6A" w14:textId="77777777" w:rsidR="00755FC9" w:rsidRPr="00755FC9" w:rsidRDefault="00755FC9" w:rsidP="00755FC9">
      <w:pPr>
        <w:rPr>
          <w:rFonts w:ascii="Comic Sans MS" w:hAnsi="Comic Sans MS"/>
          <w:b/>
        </w:rPr>
      </w:pPr>
    </w:p>
    <w:p w14:paraId="705B927F" w14:textId="77777777" w:rsidR="00755FC9" w:rsidRDefault="00755FC9" w:rsidP="00755FC9">
      <w:pPr>
        <w:rPr>
          <w:rFonts w:ascii="Indie Flower" w:hAnsi="Indie Flower"/>
          <w:b/>
          <w:sz w:val="40"/>
          <w:szCs w:val="40"/>
        </w:rPr>
        <w:sectPr w:rsidR="00755FC9" w:rsidSect="00755FC9">
          <w:pgSz w:w="12240" w:h="15840"/>
          <w:pgMar w:top="1440" w:right="1800" w:bottom="1440" w:left="1800" w:header="720" w:footer="720" w:gutter="0"/>
          <w:cols w:space="720"/>
          <w:docGrid w:linePitch="360"/>
        </w:sectPr>
      </w:pPr>
    </w:p>
    <w:p w14:paraId="04100CCD" w14:textId="77777777" w:rsidR="001D1EF7" w:rsidRDefault="001D1EF7"/>
    <w:sectPr w:rsidR="001D1EF7" w:rsidSect="001D1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die Flower">
    <w:panose1 w:val="02000000000000000000"/>
    <w:charset w:val="00"/>
    <w:family w:val="auto"/>
    <w:pitch w:val="variable"/>
    <w:sig w:usb0="A000002F" w:usb1="5000004A"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ED2839"/>
    <w:multiLevelType w:val="hybridMultilevel"/>
    <w:tmpl w:val="209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9385E"/>
    <w:multiLevelType w:val="hybridMultilevel"/>
    <w:tmpl w:val="8BA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57C77"/>
    <w:multiLevelType w:val="hybridMultilevel"/>
    <w:tmpl w:val="0ACA6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B54EE"/>
    <w:multiLevelType w:val="hybridMultilevel"/>
    <w:tmpl w:val="377E2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97C6B"/>
    <w:multiLevelType w:val="hybridMultilevel"/>
    <w:tmpl w:val="27043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74CE4"/>
    <w:multiLevelType w:val="hybridMultilevel"/>
    <w:tmpl w:val="25F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56BF3"/>
    <w:multiLevelType w:val="hybridMultilevel"/>
    <w:tmpl w:val="12E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C9"/>
    <w:rsid w:val="00013136"/>
    <w:rsid w:val="001A4AE1"/>
    <w:rsid w:val="001C4855"/>
    <w:rsid w:val="001D1EF7"/>
    <w:rsid w:val="00434575"/>
    <w:rsid w:val="006109A5"/>
    <w:rsid w:val="006362E0"/>
    <w:rsid w:val="006A0900"/>
    <w:rsid w:val="00755FC9"/>
    <w:rsid w:val="007E09FB"/>
    <w:rsid w:val="00944DA4"/>
    <w:rsid w:val="00972A19"/>
    <w:rsid w:val="00A95FAA"/>
    <w:rsid w:val="00AC442E"/>
    <w:rsid w:val="00AE282C"/>
    <w:rsid w:val="00BA141C"/>
    <w:rsid w:val="00BF3E1D"/>
    <w:rsid w:val="00F26736"/>
    <w:rsid w:val="00F6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24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 w:type="character" w:styleId="Strong">
    <w:name w:val="Strong"/>
    <w:basedOn w:val="DefaultParagraphFont"/>
    <w:uiPriority w:val="22"/>
    <w:qFormat/>
    <w:rsid w:val="00944D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 w:type="character" w:styleId="Strong">
    <w:name w:val="Strong"/>
    <w:basedOn w:val="DefaultParagraphFont"/>
    <w:uiPriority w:val="22"/>
    <w:qFormat/>
    <w:rsid w:val="0094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19E3-7132-B148-8E23-6273096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773</Words>
  <Characters>4408</Characters>
  <Application>Microsoft Macintosh Word</Application>
  <DocSecurity>0</DocSecurity>
  <Lines>36</Lines>
  <Paragraphs>10</Paragraphs>
  <ScaleCrop>false</ScaleCrop>
  <Company>UCSD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8</cp:revision>
  <cp:lastPrinted>2015-10-09T15:13:00Z</cp:lastPrinted>
  <dcterms:created xsi:type="dcterms:W3CDTF">2015-10-05T01:21:00Z</dcterms:created>
  <dcterms:modified xsi:type="dcterms:W3CDTF">2015-10-09T16:04:00Z</dcterms:modified>
</cp:coreProperties>
</file>